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6F498" w14:textId="77777777" w:rsidR="00360035" w:rsidRDefault="006016CA">
      <w:pPr>
        <w:spacing w:after="4889"/>
      </w:pP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Local Form 9072-1(C) Rev. 12/17</w:t>
      </w:r>
      <w:r>
        <w:rPr>
          <w:rFonts w:ascii="Times New Roman" w:eastAsia="Times New Roman" w:hAnsi="Times New Roman" w:cs="Times New Roman"/>
          <w:sz w:val="24"/>
        </w:rPr>
        <w:t xml:space="preserve"> </w:t>
      </w:r>
    </w:p>
    <w:p w14:paraId="1BA26AF9" w14:textId="77777777" w:rsidR="00360035" w:rsidRDefault="006016CA">
      <w:pPr>
        <w:spacing w:after="0"/>
        <w:ind w:left="10" w:right="4" w:hanging="10"/>
        <w:jc w:val="center"/>
      </w:pPr>
      <w:r>
        <w:rPr>
          <w:rFonts w:ascii="Times New Roman" w:eastAsia="Times New Roman" w:hAnsi="Times New Roman" w:cs="Times New Roman"/>
          <w:b/>
          <w:sz w:val="24"/>
        </w:rPr>
        <w:t xml:space="preserve">IN THE UNITED STATES BANKRUPTCY COURT </w:t>
      </w:r>
    </w:p>
    <w:p w14:paraId="40EEA0C2" w14:textId="77777777" w:rsidR="00360035" w:rsidRDefault="006016CA">
      <w:pPr>
        <w:spacing w:after="0"/>
        <w:ind w:left="10" w:right="3" w:hanging="10"/>
        <w:jc w:val="center"/>
      </w:pPr>
      <w:r>
        <w:rPr>
          <w:rFonts w:ascii="Times New Roman" w:eastAsia="Times New Roman" w:hAnsi="Times New Roman" w:cs="Times New Roman"/>
          <w:b/>
          <w:sz w:val="24"/>
        </w:rPr>
        <w:t>FOR THE EASTERN DISTRICT OF OKLAHOMA</w:t>
      </w:r>
      <w:r>
        <w:rPr>
          <w:rFonts w:ascii="Times New Roman" w:eastAsia="Times New Roman" w:hAnsi="Times New Roman" w:cs="Times New Roman"/>
          <w:sz w:val="24"/>
        </w:rPr>
        <w:t xml:space="preserve"> </w:t>
      </w:r>
    </w:p>
    <w:p w14:paraId="1D9A0533" w14:textId="77777777" w:rsidR="00360035" w:rsidRDefault="006016CA">
      <w:pPr>
        <w:spacing w:after="0"/>
        <w:ind w:left="58"/>
        <w:jc w:val="center"/>
      </w:pPr>
      <w:r>
        <w:rPr>
          <w:rFonts w:ascii="Times New Roman" w:eastAsia="Times New Roman" w:hAnsi="Times New Roman" w:cs="Times New Roman"/>
          <w:sz w:val="24"/>
        </w:rPr>
        <w:t xml:space="preserve"> </w:t>
      </w:r>
    </w:p>
    <w:p w14:paraId="38C63D62" w14:textId="77777777" w:rsidR="00360035" w:rsidRDefault="006016CA">
      <w:pPr>
        <w:spacing w:after="10" w:line="250" w:lineRule="auto"/>
        <w:ind w:left="-5" w:hanging="10"/>
        <w:jc w:val="both"/>
      </w:pPr>
      <w:r>
        <w:rPr>
          <w:rFonts w:ascii="Times New Roman" w:eastAsia="Times New Roman" w:hAnsi="Times New Roman" w:cs="Times New Roman"/>
          <w:sz w:val="24"/>
        </w:rPr>
        <w:t xml:space="preserve">IN RE: </w:t>
      </w:r>
    </w:p>
    <w:p w14:paraId="282DB9DC" w14:textId="77777777" w:rsidR="00360035" w:rsidRDefault="006016CA">
      <w:pPr>
        <w:spacing w:after="0"/>
      </w:pPr>
      <w:r>
        <w:rPr>
          <w:rFonts w:ascii="Times New Roman" w:eastAsia="Times New Roman" w:hAnsi="Times New Roman" w:cs="Times New Roman"/>
          <w:sz w:val="24"/>
        </w:rPr>
        <w:t xml:space="preserve"> </w:t>
      </w:r>
    </w:p>
    <w:p w14:paraId="7D3FFDEA" w14:textId="77777777" w:rsidR="00360035" w:rsidRDefault="006016CA">
      <w:pPr>
        <w:spacing w:after="0" w:line="265" w:lineRule="auto"/>
        <w:ind w:left="3054" w:right="6" w:hanging="10"/>
        <w:jc w:val="center"/>
      </w:pPr>
      <w:r>
        <w:rPr>
          <w:rFonts w:ascii="Times New Roman" w:eastAsia="Times New Roman" w:hAnsi="Times New Roman" w:cs="Times New Roman"/>
          <w:sz w:val="24"/>
        </w:rPr>
        <w:t xml:space="preserve">Case No. </w:t>
      </w:r>
    </w:p>
    <w:p w14:paraId="1AFD07C6" w14:textId="77777777" w:rsidR="00360035" w:rsidRDefault="006016CA">
      <w:pPr>
        <w:spacing w:after="0" w:line="265" w:lineRule="auto"/>
        <w:ind w:left="3054" w:right="125" w:hanging="10"/>
        <w:jc w:val="center"/>
      </w:pPr>
      <w:r>
        <w:rPr>
          <w:rFonts w:ascii="Times New Roman" w:eastAsia="Times New Roman" w:hAnsi="Times New Roman" w:cs="Times New Roman"/>
          <w:sz w:val="24"/>
        </w:rPr>
        <w:t xml:space="preserve">Chapter  </w:t>
      </w:r>
    </w:p>
    <w:p w14:paraId="782003E1" w14:textId="77777777" w:rsidR="00360035" w:rsidRDefault="006016CA">
      <w:pPr>
        <w:spacing w:after="0"/>
      </w:pPr>
      <w:r>
        <w:rPr>
          <w:rFonts w:ascii="Times New Roman" w:eastAsia="Times New Roman" w:hAnsi="Times New Roman" w:cs="Times New Roman"/>
          <w:sz w:val="24"/>
        </w:rPr>
        <w:t xml:space="preserve"> </w:t>
      </w:r>
    </w:p>
    <w:p w14:paraId="7F41BD7B" w14:textId="77777777" w:rsidR="00360035" w:rsidRDefault="006016CA">
      <w:pPr>
        <w:spacing w:after="10" w:line="250" w:lineRule="auto"/>
        <w:ind w:left="2170" w:hanging="10"/>
        <w:jc w:val="both"/>
      </w:pPr>
      <w:r>
        <w:rPr>
          <w:rFonts w:ascii="Times New Roman" w:eastAsia="Times New Roman" w:hAnsi="Times New Roman" w:cs="Times New Roman"/>
          <w:sz w:val="24"/>
        </w:rPr>
        <w:t xml:space="preserve">Debtor(s) </w:t>
      </w:r>
    </w:p>
    <w:p w14:paraId="180F0382" w14:textId="77777777" w:rsidR="00360035" w:rsidRDefault="006016CA">
      <w:pPr>
        <w:spacing w:after="0"/>
      </w:pPr>
      <w:r>
        <w:rPr>
          <w:rFonts w:ascii="Times New Roman" w:eastAsia="Times New Roman" w:hAnsi="Times New Roman" w:cs="Times New Roman"/>
          <w:sz w:val="24"/>
        </w:rPr>
        <w:t xml:space="preserve"> </w:t>
      </w:r>
    </w:p>
    <w:p w14:paraId="13065464" w14:textId="77777777" w:rsidR="00360035" w:rsidRDefault="006016CA">
      <w:pPr>
        <w:spacing w:after="0"/>
      </w:pPr>
      <w:r>
        <w:rPr>
          <w:rFonts w:ascii="Times New Roman" w:eastAsia="Times New Roman" w:hAnsi="Times New Roman" w:cs="Times New Roman"/>
          <w:sz w:val="24"/>
        </w:rPr>
        <w:t xml:space="preserve"> </w:t>
      </w:r>
    </w:p>
    <w:p w14:paraId="74E042B6" w14:textId="77777777" w:rsidR="00360035" w:rsidRDefault="006016CA">
      <w:pPr>
        <w:spacing w:after="10" w:line="250" w:lineRule="auto"/>
        <w:ind w:left="2170" w:hanging="10"/>
        <w:jc w:val="both"/>
      </w:pPr>
      <w:r>
        <w:rPr>
          <w:rFonts w:ascii="Times New Roman" w:eastAsia="Times New Roman" w:hAnsi="Times New Roman" w:cs="Times New Roman"/>
          <w:sz w:val="24"/>
        </w:rPr>
        <w:t xml:space="preserve">Plaintiff(s), </w:t>
      </w:r>
    </w:p>
    <w:p w14:paraId="5A6C3DC5" w14:textId="77777777" w:rsidR="00360035" w:rsidRDefault="006016CA">
      <w:pPr>
        <w:spacing w:after="10" w:line="250" w:lineRule="auto"/>
        <w:ind w:left="-5" w:hanging="10"/>
        <w:jc w:val="both"/>
      </w:pPr>
      <w:r>
        <w:rPr>
          <w:rFonts w:ascii="Times New Roman" w:eastAsia="Times New Roman" w:hAnsi="Times New Roman" w:cs="Times New Roman"/>
          <w:sz w:val="24"/>
        </w:rPr>
        <w:t xml:space="preserve">vs.  </w:t>
      </w:r>
    </w:p>
    <w:p w14:paraId="058A9FF0" w14:textId="77777777" w:rsidR="00360035" w:rsidRDefault="006016CA">
      <w:pPr>
        <w:spacing w:after="0"/>
        <w:ind w:left="3600"/>
      </w:pPr>
      <w:r>
        <w:rPr>
          <w:rFonts w:ascii="Times New Roman" w:eastAsia="Times New Roman" w:hAnsi="Times New Roman" w:cs="Times New Roman"/>
          <w:sz w:val="24"/>
        </w:rPr>
        <w:t xml:space="preserve"> </w:t>
      </w:r>
    </w:p>
    <w:p w14:paraId="322666D9" w14:textId="77777777" w:rsidR="00360035" w:rsidRDefault="006016CA">
      <w:pPr>
        <w:spacing w:after="0" w:line="265" w:lineRule="auto"/>
        <w:ind w:left="3054" w:hanging="10"/>
        <w:jc w:val="center"/>
      </w:pPr>
      <w:r>
        <w:rPr>
          <w:rFonts w:ascii="Times New Roman" w:eastAsia="Times New Roman" w:hAnsi="Times New Roman" w:cs="Times New Roman"/>
          <w:sz w:val="24"/>
        </w:rPr>
        <w:t xml:space="preserve">Adv. No. </w:t>
      </w:r>
    </w:p>
    <w:p w14:paraId="06445034" w14:textId="77777777" w:rsidR="00360035" w:rsidRDefault="006016CA">
      <w:pPr>
        <w:spacing w:after="0"/>
      </w:pPr>
      <w:r>
        <w:rPr>
          <w:rFonts w:ascii="Times New Roman" w:eastAsia="Times New Roman" w:hAnsi="Times New Roman" w:cs="Times New Roman"/>
          <w:sz w:val="24"/>
        </w:rPr>
        <w:t xml:space="preserve"> </w:t>
      </w:r>
    </w:p>
    <w:p w14:paraId="05C5854E" w14:textId="77777777" w:rsidR="00360035" w:rsidRDefault="006016CA">
      <w:pPr>
        <w:spacing w:after="10" w:line="250" w:lineRule="auto"/>
        <w:ind w:left="2170" w:hanging="10"/>
        <w:jc w:val="both"/>
      </w:pPr>
      <w:r>
        <w:rPr>
          <w:rFonts w:ascii="Times New Roman" w:eastAsia="Times New Roman" w:hAnsi="Times New Roman" w:cs="Times New Roman"/>
          <w:sz w:val="24"/>
        </w:rPr>
        <w:t xml:space="preserve">Defendant(s).  </w:t>
      </w:r>
    </w:p>
    <w:p w14:paraId="0597AD79" w14:textId="77777777" w:rsidR="00360035" w:rsidRDefault="006016CA">
      <w:pPr>
        <w:spacing w:after="0"/>
      </w:pPr>
      <w:r>
        <w:rPr>
          <w:rFonts w:ascii="Times New Roman" w:eastAsia="Times New Roman" w:hAnsi="Times New Roman" w:cs="Times New Roman"/>
          <w:sz w:val="24"/>
        </w:rPr>
        <w:t xml:space="preserve"> </w:t>
      </w:r>
    </w:p>
    <w:p w14:paraId="26E6ADE9" w14:textId="77777777" w:rsidR="00360035" w:rsidRDefault="006016CA">
      <w:pPr>
        <w:spacing w:after="0"/>
        <w:ind w:left="58"/>
        <w:jc w:val="center"/>
      </w:pPr>
      <w:r>
        <w:rPr>
          <w:rFonts w:ascii="Times New Roman" w:eastAsia="Times New Roman" w:hAnsi="Times New Roman" w:cs="Times New Roman"/>
          <w:b/>
          <w:sz w:val="24"/>
        </w:rPr>
        <w:t xml:space="preserve"> </w:t>
      </w:r>
    </w:p>
    <w:p w14:paraId="7AAA8AE6" w14:textId="77777777" w:rsidR="00360035" w:rsidRDefault="006016CA">
      <w:pPr>
        <w:spacing w:after="0"/>
        <w:ind w:right="2"/>
        <w:jc w:val="center"/>
      </w:pPr>
      <w:r>
        <w:rPr>
          <w:rFonts w:ascii="Times New Roman" w:eastAsia="Times New Roman" w:hAnsi="Times New Roman" w:cs="Times New Roman"/>
          <w:b/>
          <w:sz w:val="24"/>
          <w:u w:val="single" w:color="000000"/>
        </w:rPr>
        <w:t>PRETRIAL ORDER</w:t>
      </w:r>
      <w:r>
        <w:rPr>
          <w:rFonts w:ascii="Times New Roman" w:eastAsia="Times New Roman" w:hAnsi="Times New Roman" w:cs="Times New Roman"/>
          <w:b/>
          <w:sz w:val="24"/>
        </w:rPr>
        <w:t xml:space="preserve"> </w:t>
      </w:r>
    </w:p>
    <w:p w14:paraId="7B9F8FCA" w14:textId="77777777" w:rsidR="00360035" w:rsidRDefault="006016CA">
      <w:pPr>
        <w:spacing w:after="0"/>
      </w:pPr>
      <w:r>
        <w:rPr>
          <w:rFonts w:ascii="Times New Roman" w:eastAsia="Times New Roman" w:hAnsi="Times New Roman" w:cs="Times New Roman"/>
          <w:sz w:val="24"/>
        </w:rPr>
        <w:t xml:space="preserve"> </w:t>
      </w:r>
    </w:p>
    <w:p w14:paraId="335C2A80" w14:textId="77777777" w:rsidR="00360035" w:rsidRDefault="006016CA">
      <w:pPr>
        <w:spacing w:after="0"/>
        <w:ind w:left="720"/>
      </w:pPr>
      <w:r>
        <w:rPr>
          <w:rFonts w:ascii="Times New Roman" w:eastAsia="Times New Roman" w:hAnsi="Times New Roman" w:cs="Times New Roman"/>
          <w:b/>
          <w:sz w:val="24"/>
        </w:rPr>
        <w:t>IT IS HEREBY ORDERED:</w:t>
      </w:r>
      <w:r>
        <w:rPr>
          <w:rFonts w:ascii="Times New Roman" w:eastAsia="Times New Roman" w:hAnsi="Times New Roman" w:cs="Times New Roman"/>
          <w:sz w:val="24"/>
        </w:rPr>
        <w:t xml:space="preserve"> </w:t>
      </w:r>
    </w:p>
    <w:p w14:paraId="71D73C8D" w14:textId="77777777" w:rsidR="00360035" w:rsidRDefault="006016CA">
      <w:pPr>
        <w:spacing w:after="0"/>
      </w:pPr>
      <w:r>
        <w:rPr>
          <w:rFonts w:ascii="Times New Roman" w:eastAsia="Times New Roman" w:hAnsi="Times New Roman" w:cs="Times New Roman"/>
          <w:sz w:val="24"/>
        </w:rPr>
        <w:t xml:space="preserve"> </w:t>
      </w:r>
    </w:p>
    <w:p w14:paraId="693AD512" w14:textId="60B3CD6E" w:rsidR="00360035" w:rsidRPr="006016CA" w:rsidRDefault="006016CA">
      <w:pPr>
        <w:numPr>
          <w:ilvl w:val="0"/>
          <w:numId w:val="1"/>
        </w:numPr>
        <w:spacing w:after="10" w:line="250" w:lineRule="auto"/>
        <w:ind w:hanging="721"/>
        <w:jc w:val="both"/>
      </w:pPr>
      <w:r>
        <w:rPr>
          <w:rFonts w:ascii="Times New Roman" w:eastAsia="Times New Roman" w:hAnsi="Times New Roman" w:cs="Times New Roman"/>
          <w:sz w:val="24"/>
        </w:rPr>
        <w:t xml:space="preserve">BASIS OF ACTION </w:t>
      </w:r>
    </w:p>
    <w:p w14:paraId="6CDCE0DB" w14:textId="77777777" w:rsidR="006016CA" w:rsidRDefault="006016CA" w:rsidP="006016CA">
      <w:pPr>
        <w:spacing w:after="10" w:line="250" w:lineRule="auto"/>
        <w:ind w:left="721"/>
        <w:jc w:val="both"/>
      </w:pPr>
    </w:p>
    <w:p w14:paraId="110D0A74" w14:textId="77777777" w:rsidR="00360035" w:rsidRDefault="006016CA">
      <w:pPr>
        <w:spacing w:after="0" w:line="248" w:lineRule="auto"/>
        <w:ind w:left="720" w:hanging="720"/>
        <w:jc w:val="both"/>
      </w:pPr>
      <w:r>
        <w:rPr>
          <w:rFonts w:ascii="Times New Roman" w:eastAsia="Times New Roman" w:hAnsi="Times New Roman" w:cs="Times New Roman"/>
          <w:sz w:val="24"/>
        </w:rPr>
        <w:t xml:space="preserve"> </w:t>
      </w:r>
      <w:r>
        <w:rPr>
          <w:rFonts w:ascii="Times New Roman" w:eastAsia="Times New Roman" w:hAnsi="Times New Roman" w:cs="Times New Roman"/>
          <w:sz w:val="20"/>
        </w:rPr>
        <w:t>(State the nature of the action, setting forth specific Bankruptcy Code Sections giving rise to the Complaint).</w:t>
      </w:r>
      <w:r>
        <w:rPr>
          <w:rFonts w:ascii="Times New Roman" w:eastAsia="Times New Roman" w:hAnsi="Times New Roman" w:cs="Times New Roman"/>
          <w:sz w:val="24"/>
        </w:rPr>
        <w:t xml:space="preserve"> </w:t>
      </w:r>
    </w:p>
    <w:p w14:paraId="3C56C1BB" w14:textId="77777777" w:rsidR="00360035" w:rsidRDefault="006016CA">
      <w:pPr>
        <w:spacing w:after="0"/>
        <w:ind w:left="720"/>
      </w:pPr>
      <w:r>
        <w:rPr>
          <w:rFonts w:ascii="Times New Roman" w:eastAsia="Times New Roman" w:hAnsi="Times New Roman" w:cs="Times New Roman"/>
          <w:sz w:val="24"/>
        </w:rPr>
        <w:t xml:space="preserve"> </w:t>
      </w:r>
    </w:p>
    <w:p w14:paraId="6753089C" w14:textId="77777777" w:rsidR="00360035" w:rsidRDefault="006016CA">
      <w:pPr>
        <w:numPr>
          <w:ilvl w:val="0"/>
          <w:numId w:val="1"/>
        </w:numPr>
        <w:spacing w:after="10" w:line="250" w:lineRule="auto"/>
        <w:ind w:hanging="721"/>
        <w:jc w:val="both"/>
      </w:pPr>
      <w:r>
        <w:rPr>
          <w:rFonts w:ascii="Times New Roman" w:eastAsia="Times New Roman" w:hAnsi="Times New Roman" w:cs="Times New Roman"/>
          <w:sz w:val="24"/>
        </w:rPr>
        <w:t xml:space="preserve">JURISDICTIONAL BASIS </w:t>
      </w:r>
    </w:p>
    <w:p w14:paraId="777E352A" w14:textId="77777777" w:rsidR="00360035" w:rsidRDefault="006016CA">
      <w:pPr>
        <w:spacing w:after="0"/>
      </w:pPr>
      <w:r>
        <w:rPr>
          <w:rFonts w:ascii="Times New Roman" w:eastAsia="Times New Roman" w:hAnsi="Times New Roman" w:cs="Times New Roman"/>
          <w:sz w:val="24"/>
        </w:rPr>
        <w:t xml:space="preserve"> </w:t>
      </w:r>
    </w:p>
    <w:p w14:paraId="3FCA8D0F" w14:textId="77777777" w:rsidR="00360035" w:rsidRDefault="006016CA">
      <w:pPr>
        <w:spacing w:after="303" w:line="248" w:lineRule="auto"/>
        <w:ind w:left="715" w:hanging="10"/>
        <w:jc w:val="both"/>
      </w:pPr>
      <w:r>
        <w:rPr>
          <w:rFonts w:ascii="Times New Roman" w:eastAsia="Times New Roman" w:hAnsi="Times New Roman" w:cs="Times New Roman"/>
          <w:sz w:val="20"/>
        </w:rPr>
        <w:t xml:space="preserve">(State the legal basis for this Court's jurisdiction, enabling it to make appropriate rulings resulting in a final adjudication of the case on the merits). </w:t>
      </w:r>
    </w:p>
    <w:p w14:paraId="58925B94" w14:textId="77777777" w:rsidR="00360035" w:rsidRDefault="006016CA">
      <w:pPr>
        <w:spacing w:after="596"/>
        <w:ind w:left="180"/>
      </w:pPr>
      <w:r>
        <w:rPr>
          <w:rFonts w:ascii="Times New Roman" w:eastAsia="Times New Roman" w:hAnsi="Times New Roman" w:cs="Times New Roman"/>
          <w:sz w:val="16"/>
        </w:rPr>
        <w:lastRenderedPageBreak/>
        <w:t>Local Form 9072-1(C) Rev. 12/17</w:t>
      </w:r>
    </w:p>
    <w:p w14:paraId="01D02286" w14:textId="77777777" w:rsidR="00360035" w:rsidRDefault="006016CA">
      <w:pPr>
        <w:numPr>
          <w:ilvl w:val="0"/>
          <w:numId w:val="1"/>
        </w:numPr>
        <w:spacing w:after="231" w:line="250" w:lineRule="auto"/>
        <w:ind w:hanging="721"/>
        <w:jc w:val="both"/>
      </w:pPr>
      <w:r>
        <w:rPr>
          <w:rFonts w:ascii="Times New Roman" w:eastAsia="Times New Roman" w:hAnsi="Times New Roman" w:cs="Times New Roman"/>
          <w:sz w:val="24"/>
        </w:rPr>
        <w:t>STIPULATED FACTS</w:t>
      </w:r>
    </w:p>
    <w:p w14:paraId="28C9156B" w14:textId="77777777" w:rsidR="00360035" w:rsidRDefault="006016CA" w:rsidP="006016CA">
      <w:pPr>
        <w:spacing w:after="120" w:line="247" w:lineRule="auto"/>
        <w:ind w:left="720" w:hanging="14"/>
        <w:jc w:val="both"/>
      </w:pPr>
      <w:r>
        <w:rPr>
          <w:rFonts w:ascii="Times New Roman" w:eastAsia="Times New Roman" w:hAnsi="Times New Roman" w:cs="Times New Roman"/>
          <w:sz w:val="20"/>
        </w:rPr>
        <w:t>(List each admitted fact which require no proof.)</w:t>
      </w:r>
    </w:p>
    <w:p w14:paraId="45478031" w14:textId="77777777" w:rsidR="00360035" w:rsidRDefault="006016CA">
      <w:pPr>
        <w:numPr>
          <w:ilvl w:val="0"/>
          <w:numId w:val="1"/>
        </w:numPr>
        <w:spacing w:after="231" w:line="250" w:lineRule="auto"/>
        <w:ind w:hanging="721"/>
        <w:jc w:val="both"/>
      </w:pPr>
      <w:r>
        <w:rPr>
          <w:rFonts w:ascii="Times New Roman" w:eastAsia="Times New Roman" w:hAnsi="Times New Roman" w:cs="Times New Roman"/>
          <w:sz w:val="24"/>
        </w:rPr>
        <w:t>ISSUES OF FACT</w:t>
      </w:r>
    </w:p>
    <w:p w14:paraId="630DABDE" w14:textId="77777777" w:rsidR="00360035" w:rsidRDefault="006016CA">
      <w:pPr>
        <w:spacing w:after="303" w:line="248" w:lineRule="auto"/>
        <w:ind w:left="715" w:hanging="10"/>
        <w:jc w:val="both"/>
      </w:pPr>
      <w:r>
        <w:rPr>
          <w:rFonts w:ascii="Times New Roman" w:eastAsia="Times New Roman" w:hAnsi="Times New Roman" w:cs="Times New Roman"/>
          <w:sz w:val="20"/>
        </w:rPr>
        <w:t xml:space="preserve">(Set forth </w:t>
      </w:r>
      <w:r>
        <w:rPr>
          <w:rFonts w:ascii="Times New Roman" w:eastAsia="Times New Roman" w:hAnsi="Times New Roman" w:cs="Times New Roman"/>
          <w:b/>
          <w:sz w:val="20"/>
        </w:rPr>
        <w:t xml:space="preserve">with specificity </w:t>
      </w:r>
      <w:r>
        <w:rPr>
          <w:rFonts w:ascii="Times New Roman" w:eastAsia="Times New Roman" w:hAnsi="Times New Roman" w:cs="Times New Roman"/>
          <w:sz w:val="20"/>
        </w:rPr>
        <w:t>all factual issues which are in dispute and to which evidence will be directed at trial).</w:t>
      </w:r>
    </w:p>
    <w:p w14:paraId="1E875C36" w14:textId="77777777" w:rsidR="00360035" w:rsidRDefault="006016CA">
      <w:pPr>
        <w:numPr>
          <w:ilvl w:val="0"/>
          <w:numId w:val="1"/>
        </w:numPr>
        <w:spacing w:after="268" w:line="250" w:lineRule="auto"/>
        <w:ind w:hanging="721"/>
        <w:jc w:val="both"/>
      </w:pPr>
      <w:r>
        <w:rPr>
          <w:rFonts w:ascii="Times New Roman" w:eastAsia="Times New Roman" w:hAnsi="Times New Roman" w:cs="Times New Roman"/>
          <w:sz w:val="24"/>
        </w:rPr>
        <w:t>EXHIBITS</w:t>
      </w:r>
    </w:p>
    <w:p w14:paraId="49E9410F" w14:textId="77777777" w:rsidR="00360035" w:rsidRDefault="006016CA">
      <w:pPr>
        <w:spacing w:after="224" w:line="250" w:lineRule="auto"/>
        <w:ind w:left="730" w:hanging="10"/>
        <w:jc w:val="both"/>
      </w:pPr>
      <w:r>
        <w:rPr>
          <w:rFonts w:ascii="Times New Roman" w:eastAsia="Times New Roman" w:hAnsi="Times New Roman" w:cs="Times New Roman"/>
          <w:sz w:val="24"/>
        </w:rPr>
        <w:t>See attached list.</w:t>
      </w:r>
    </w:p>
    <w:p w14:paraId="1471B431" w14:textId="77777777" w:rsidR="00360035" w:rsidRDefault="006016CA" w:rsidP="006016CA">
      <w:pPr>
        <w:spacing w:after="120" w:line="247" w:lineRule="auto"/>
        <w:ind w:left="720" w:hanging="14"/>
        <w:jc w:val="both"/>
      </w:pPr>
      <w:r>
        <w:rPr>
          <w:rFonts w:ascii="Times New Roman" w:eastAsia="Times New Roman" w:hAnsi="Times New Roman" w:cs="Times New Roman"/>
          <w:sz w:val="20"/>
        </w:rPr>
        <w:t xml:space="preserve">(Each party’s exhibit list MUST be attached, </w:t>
      </w:r>
      <w:r>
        <w:rPr>
          <w:rFonts w:ascii="Times New Roman" w:eastAsia="Times New Roman" w:hAnsi="Times New Roman" w:cs="Times New Roman"/>
          <w:sz w:val="20"/>
        </w:rPr>
        <w:t>using Local Form 9017-2.  Exhibits to be offered into evidence at trial must be listed on the attached list in the order of intended introduction.  Exhibits omitted from list attached to the Pretrial Order will not be accepted into the record at trial with</w:t>
      </w:r>
      <w:r>
        <w:rPr>
          <w:rFonts w:ascii="Times New Roman" w:eastAsia="Times New Roman" w:hAnsi="Times New Roman" w:cs="Times New Roman"/>
          <w:sz w:val="20"/>
        </w:rPr>
        <w:t>out leave of the Court).</w:t>
      </w:r>
    </w:p>
    <w:p w14:paraId="691A8A2C" w14:textId="77777777" w:rsidR="00360035" w:rsidRDefault="006016CA">
      <w:pPr>
        <w:numPr>
          <w:ilvl w:val="0"/>
          <w:numId w:val="1"/>
        </w:numPr>
        <w:spacing w:after="268" w:line="250" w:lineRule="auto"/>
        <w:ind w:hanging="721"/>
        <w:jc w:val="both"/>
      </w:pPr>
      <w:r>
        <w:rPr>
          <w:rFonts w:ascii="Times New Roman" w:eastAsia="Times New Roman" w:hAnsi="Times New Roman" w:cs="Times New Roman"/>
          <w:sz w:val="24"/>
        </w:rPr>
        <w:t>WITNESSES</w:t>
      </w:r>
    </w:p>
    <w:p w14:paraId="3A33BA0A" w14:textId="77777777" w:rsidR="00360035" w:rsidRDefault="006016CA">
      <w:pPr>
        <w:spacing w:after="224" w:line="250" w:lineRule="auto"/>
        <w:ind w:left="730" w:hanging="10"/>
        <w:jc w:val="both"/>
      </w:pPr>
      <w:r>
        <w:rPr>
          <w:rFonts w:ascii="Times New Roman" w:eastAsia="Times New Roman" w:hAnsi="Times New Roman" w:cs="Times New Roman"/>
          <w:sz w:val="24"/>
        </w:rPr>
        <w:t>See attached list.</w:t>
      </w:r>
    </w:p>
    <w:p w14:paraId="6D74D55E" w14:textId="77777777" w:rsidR="00360035" w:rsidRDefault="006016CA" w:rsidP="006016CA">
      <w:pPr>
        <w:spacing w:after="120" w:line="247" w:lineRule="auto"/>
        <w:ind w:left="720" w:hanging="14"/>
        <w:jc w:val="both"/>
      </w:pPr>
      <w:r>
        <w:rPr>
          <w:rFonts w:ascii="Times New Roman" w:eastAsia="Times New Roman" w:hAnsi="Times New Roman" w:cs="Times New Roman"/>
          <w:sz w:val="20"/>
        </w:rPr>
        <w:t>(Each party’s witness list MUST be attached, using Local Form 9017-1. Include all witnesses who will or may be called at trial for testimony.  Witnesses omitted from the list attached to the Pretrial Or</w:t>
      </w:r>
      <w:r>
        <w:rPr>
          <w:rFonts w:ascii="Times New Roman" w:eastAsia="Times New Roman" w:hAnsi="Times New Roman" w:cs="Times New Roman"/>
          <w:sz w:val="20"/>
        </w:rPr>
        <w:t>der will not be allowed to testify at trial without leave of the Court).</w:t>
      </w:r>
    </w:p>
    <w:p w14:paraId="362A58C8" w14:textId="77777777" w:rsidR="00360035" w:rsidRDefault="006016CA">
      <w:pPr>
        <w:numPr>
          <w:ilvl w:val="0"/>
          <w:numId w:val="1"/>
        </w:numPr>
        <w:spacing w:after="231" w:line="250" w:lineRule="auto"/>
        <w:ind w:hanging="721"/>
        <w:jc w:val="both"/>
      </w:pPr>
      <w:r>
        <w:rPr>
          <w:rFonts w:ascii="Times New Roman" w:eastAsia="Times New Roman" w:hAnsi="Times New Roman" w:cs="Times New Roman"/>
          <w:sz w:val="24"/>
        </w:rPr>
        <w:t>ISSUES OF LAW</w:t>
      </w:r>
    </w:p>
    <w:p w14:paraId="119CBE36" w14:textId="77777777" w:rsidR="00360035" w:rsidRDefault="006016CA">
      <w:pPr>
        <w:spacing w:after="303" w:line="248" w:lineRule="auto"/>
        <w:ind w:left="715" w:hanging="10"/>
        <w:jc w:val="both"/>
      </w:pPr>
      <w:r>
        <w:rPr>
          <w:rFonts w:ascii="Times New Roman" w:eastAsia="Times New Roman" w:hAnsi="Times New Roman" w:cs="Times New Roman"/>
          <w:sz w:val="20"/>
        </w:rPr>
        <w:t xml:space="preserve">(Set forth </w:t>
      </w:r>
      <w:r>
        <w:rPr>
          <w:rFonts w:ascii="Times New Roman" w:eastAsia="Times New Roman" w:hAnsi="Times New Roman" w:cs="Times New Roman"/>
          <w:b/>
          <w:sz w:val="20"/>
        </w:rPr>
        <w:t xml:space="preserve">with specificity </w:t>
      </w:r>
      <w:r>
        <w:rPr>
          <w:rFonts w:ascii="Times New Roman" w:eastAsia="Times New Roman" w:hAnsi="Times New Roman" w:cs="Times New Roman"/>
          <w:sz w:val="20"/>
        </w:rPr>
        <w:t>all legal issues which remain to be litigated at trial).</w:t>
      </w:r>
    </w:p>
    <w:p w14:paraId="4539D105" w14:textId="77777777" w:rsidR="00360035" w:rsidRDefault="006016CA">
      <w:pPr>
        <w:numPr>
          <w:ilvl w:val="0"/>
          <w:numId w:val="1"/>
        </w:numPr>
        <w:spacing w:after="226" w:line="250" w:lineRule="auto"/>
        <w:ind w:hanging="721"/>
        <w:jc w:val="both"/>
      </w:pPr>
      <w:r>
        <w:rPr>
          <w:rFonts w:ascii="Times New Roman" w:eastAsia="Times New Roman" w:hAnsi="Times New Roman" w:cs="Times New Roman"/>
          <w:sz w:val="24"/>
        </w:rPr>
        <w:t>The possibility of settlement has been thoroughly explored by the parties and the prospects for settlement prior to trial are:</w:t>
      </w:r>
    </w:p>
    <w:p w14:paraId="56147785" w14:textId="77777777" w:rsidR="00360035" w:rsidRDefault="006016CA">
      <w:pPr>
        <w:spacing w:after="303" w:line="248" w:lineRule="auto"/>
        <w:ind w:left="715" w:hanging="10"/>
        <w:jc w:val="both"/>
      </w:pPr>
      <w:r>
        <w:rPr>
          <w:rFonts w:ascii="Times New Roman" w:eastAsia="Times New Roman" w:hAnsi="Times New Roman" w:cs="Times New Roman"/>
          <w:sz w:val="20"/>
        </w:rPr>
        <w:t>[Insert excellent (will be settled); good (may be settled); or poor (will not be settled)].</w:t>
      </w:r>
    </w:p>
    <w:p w14:paraId="6A3A06D3" w14:textId="77777777" w:rsidR="00360035" w:rsidRDefault="006016CA" w:rsidP="006016CA">
      <w:pPr>
        <w:numPr>
          <w:ilvl w:val="0"/>
          <w:numId w:val="1"/>
        </w:numPr>
        <w:spacing w:after="120" w:line="250" w:lineRule="auto"/>
        <w:ind w:left="720" w:hanging="720"/>
        <w:jc w:val="both"/>
      </w:pPr>
      <w:r>
        <w:rPr>
          <w:rFonts w:ascii="Times New Roman" w:eastAsia="Times New Roman" w:hAnsi="Times New Roman" w:cs="Times New Roman"/>
          <w:sz w:val="24"/>
        </w:rPr>
        <w:t xml:space="preserve">The foregoing admissions having been </w:t>
      </w:r>
      <w:r>
        <w:rPr>
          <w:rFonts w:ascii="Times New Roman" w:eastAsia="Times New Roman" w:hAnsi="Times New Roman" w:cs="Times New Roman"/>
          <w:sz w:val="24"/>
        </w:rPr>
        <w:t xml:space="preserve">made by the parties, and the parties having specified the issues of fact and law remaining to be litigated, this Pretrial Order shall supplement and supersede the pleadings and govern the course of the trial of this cause, unless modified by this Court to </w:t>
      </w:r>
      <w:r>
        <w:rPr>
          <w:rFonts w:ascii="Times New Roman" w:eastAsia="Times New Roman" w:hAnsi="Times New Roman" w:cs="Times New Roman"/>
          <w:sz w:val="24"/>
        </w:rPr>
        <w:t>prevent manifest injustice.</w:t>
      </w:r>
    </w:p>
    <w:p w14:paraId="4F24C0DE" w14:textId="6956D5BC" w:rsidR="00360035" w:rsidRPr="006016CA" w:rsidRDefault="006016CA" w:rsidP="006016CA">
      <w:pPr>
        <w:numPr>
          <w:ilvl w:val="0"/>
          <w:numId w:val="1"/>
        </w:numPr>
        <w:spacing w:after="0" w:line="240" w:lineRule="auto"/>
        <w:ind w:left="720" w:hanging="720"/>
        <w:jc w:val="both"/>
      </w:pPr>
      <w:r>
        <w:rPr>
          <w:rFonts w:ascii="Times New Roman" w:eastAsia="Times New Roman" w:hAnsi="Times New Roman" w:cs="Times New Roman"/>
          <w:sz w:val="24"/>
        </w:rPr>
        <w:t>ANTICIPATED LENGTH OF TRIAL</w:t>
      </w:r>
    </w:p>
    <w:p w14:paraId="43528004" w14:textId="77777777" w:rsidR="006016CA" w:rsidRDefault="006016CA" w:rsidP="006016CA">
      <w:pPr>
        <w:spacing w:after="0" w:line="240" w:lineRule="auto"/>
        <w:ind w:left="720"/>
        <w:jc w:val="both"/>
      </w:pPr>
    </w:p>
    <w:p w14:paraId="5007D3EC" w14:textId="4F05E774" w:rsidR="00360035" w:rsidRDefault="006016CA" w:rsidP="006016CA">
      <w:pPr>
        <w:spacing w:after="0" w:line="264" w:lineRule="auto"/>
        <w:ind w:left="3052" w:right="3053" w:hanging="14"/>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08D2A5A" w14:textId="77777777" w:rsidR="006016CA" w:rsidRDefault="006016CA" w:rsidP="006016CA">
      <w:pPr>
        <w:spacing w:after="0" w:line="264" w:lineRule="auto"/>
        <w:ind w:left="3052" w:right="3053" w:hanging="14"/>
        <w:jc w:val="center"/>
      </w:pPr>
    </w:p>
    <w:p w14:paraId="5759E551" w14:textId="77777777" w:rsidR="00360035" w:rsidRDefault="006016CA">
      <w:pPr>
        <w:spacing w:after="10" w:line="250" w:lineRule="auto"/>
        <w:ind w:left="-5" w:hanging="10"/>
        <w:jc w:val="both"/>
      </w:pPr>
      <w:r>
        <w:rPr>
          <w:rFonts w:ascii="Times New Roman" w:eastAsia="Times New Roman" w:hAnsi="Times New Roman" w:cs="Times New Roman"/>
          <w:sz w:val="24"/>
        </w:rPr>
        <w:t xml:space="preserve">APPROVED AS TO FORM AND CONTENT: </w:t>
      </w:r>
    </w:p>
    <w:p w14:paraId="2EBF3370" w14:textId="77777777" w:rsidR="00360035" w:rsidRDefault="006016CA">
      <w:pPr>
        <w:spacing w:after="583" w:line="250" w:lineRule="auto"/>
        <w:ind w:left="5040" w:hanging="92"/>
        <w:jc w:val="both"/>
      </w:pPr>
      <w:r>
        <w:rPr>
          <w:rFonts w:ascii="Times New Roman" w:eastAsia="Times New Roman" w:hAnsi="Times New Roman" w:cs="Times New Roman"/>
          <w:sz w:val="24"/>
        </w:rPr>
        <w:t xml:space="preserve">S/_____________________________ Signature of Attorney for Plaintiff </w:t>
      </w:r>
    </w:p>
    <w:p w14:paraId="78250F73" w14:textId="77777777" w:rsidR="00360035" w:rsidRDefault="006016CA">
      <w:pPr>
        <w:spacing w:after="3"/>
        <w:ind w:left="10" w:right="827" w:hanging="10"/>
        <w:jc w:val="right"/>
      </w:pPr>
      <w:r>
        <w:rPr>
          <w:rFonts w:ascii="Times New Roman" w:eastAsia="Times New Roman" w:hAnsi="Times New Roman" w:cs="Times New Roman"/>
          <w:sz w:val="37"/>
          <w:vertAlign w:val="subscript"/>
        </w:rPr>
        <w:t>S/</w:t>
      </w:r>
      <w:r>
        <w:rPr>
          <w:rFonts w:ascii="Times New Roman" w:eastAsia="Times New Roman" w:hAnsi="Times New Roman" w:cs="Times New Roman"/>
          <w:sz w:val="24"/>
        </w:rPr>
        <w:t xml:space="preserve">_____________________________ </w:t>
      </w:r>
    </w:p>
    <w:p w14:paraId="40CE9EB8" w14:textId="77777777" w:rsidR="00360035" w:rsidRDefault="006016CA">
      <w:pPr>
        <w:spacing w:after="3"/>
        <w:ind w:left="10" w:right="827" w:hanging="10"/>
        <w:jc w:val="right"/>
      </w:pPr>
      <w:r>
        <w:rPr>
          <w:rFonts w:ascii="Times New Roman" w:eastAsia="Times New Roman" w:hAnsi="Times New Roman" w:cs="Times New Roman"/>
          <w:sz w:val="24"/>
        </w:rPr>
        <w:t xml:space="preserve">Signature of Attorney for Defendant </w:t>
      </w:r>
    </w:p>
    <w:sectPr w:rsidR="00360035">
      <w:pgSz w:w="12240" w:h="15840"/>
      <w:pgMar w:top="721" w:right="1438" w:bottom="83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661B6"/>
    <w:multiLevelType w:val="hybridMultilevel"/>
    <w:tmpl w:val="BB7AD9D4"/>
    <w:lvl w:ilvl="0" w:tplc="191A6EAE">
      <w:start w:val="1"/>
      <w:numFmt w:val="upp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4064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8E1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4F2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645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ACF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6E1C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7A1C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8D5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35"/>
    <w:rsid w:val="00360035"/>
    <w:rsid w:val="006016CA"/>
    <w:rsid w:val="0099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3C6A"/>
  <w15:docId w15:val="{B6AEDF0E-53C4-4551-BC11-E93090BC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Local_Form_9072-1(C)_Pretrial_ Order.docx</dc:title>
  <dc:subject/>
  <dc:creator>Cindi</dc:creator>
  <cp:keywords/>
  <cp:lastModifiedBy>Cindi Austin</cp:lastModifiedBy>
  <cp:revision>3</cp:revision>
  <dcterms:created xsi:type="dcterms:W3CDTF">2022-11-17T18:20:00Z</dcterms:created>
  <dcterms:modified xsi:type="dcterms:W3CDTF">2022-11-17T18:24:00Z</dcterms:modified>
</cp:coreProperties>
</file>